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F42" w:rsidRPr="005C7F42" w:rsidRDefault="005C7F42" w:rsidP="005C7F42">
      <w:pPr>
        <w:widowControl/>
        <w:spacing w:before="100" w:beforeAutospacing="1" w:after="100" w:afterAutospacing="1" w:line="375" w:lineRule="atLeast"/>
        <w:jc w:val="center"/>
        <w:outlineLvl w:val="1"/>
        <w:rPr>
          <w:rFonts w:ascii="Arial" w:eastAsia="宋体" w:hAnsi="Arial" w:cs="Arial"/>
          <w:b/>
          <w:bCs/>
          <w:color w:val="000000" w:themeColor="text1"/>
          <w:kern w:val="0"/>
          <w:sz w:val="27"/>
          <w:szCs w:val="27"/>
        </w:rPr>
      </w:pPr>
      <w:bookmarkStart w:id="0" w:name="_GoBack"/>
      <w:r w:rsidRPr="005C7F42">
        <w:rPr>
          <w:rFonts w:ascii="Arial" w:eastAsia="宋体" w:hAnsi="Arial" w:cs="Arial"/>
          <w:b/>
          <w:bCs/>
          <w:color w:val="000000" w:themeColor="text1"/>
          <w:kern w:val="0"/>
          <w:sz w:val="27"/>
          <w:szCs w:val="27"/>
        </w:rPr>
        <w:t>同济高端国际讲堂第</w:t>
      </w:r>
      <w:r w:rsidRPr="005C7F42">
        <w:rPr>
          <w:rFonts w:ascii="Arial" w:eastAsia="宋体" w:hAnsi="Arial" w:cs="Arial"/>
          <w:b/>
          <w:bCs/>
          <w:color w:val="000000" w:themeColor="text1"/>
          <w:kern w:val="0"/>
          <w:sz w:val="27"/>
          <w:szCs w:val="27"/>
        </w:rPr>
        <w:t>3</w:t>
      </w:r>
      <w:r w:rsidRPr="005C7F42">
        <w:rPr>
          <w:rFonts w:ascii="Arial" w:eastAsia="宋体" w:hAnsi="Arial" w:cs="Arial"/>
          <w:b/>
          <w:bCs/>
          <w:color w:val="000000" w:themeColor="text1"/>
          <w:kern w:val="0"/>
          <w:sz w:val="27"/>
          <w:szCs w:val="27"/>
        </w:rPr>
        <w:t>讲</w:t>
      </w:r>
    </w:p>
    <w:bookmarkEnd w:id="0"/>
    <w:p w:rsidR="005C7F42" w:rsidRDefault="005C7F42" w:rsidP="005C7F42">
      <w:pPr>
        <w:widowControl/>
        <w:spacing w:before="100" w:beforeAutospacing="1" w:after="100" w:afterAutospacing="1" w:line="375" w:lineRule="atLeast"/>
        <w:ind w:firstLineChars="900" w:firstLine="1890"/>
        <w:jc w:val="left"/>
        <w:rPr>
          <w:rFonts w:ascii="Arial" w:eastAsia="宋体" w:hAnsi="Arial" w:cs="Arial"/>
          <w:color w:val="393939"/>
          <w:kern w:val="0"/>
          <w:szCs w:val="21"/>
        </w:rPr>
      </w:pPr>
      <w:r w:rsidRPr="005C7F42">
        <w:rPr>
          <w:rFonts w:ascii="Arial" w:eastAsia="宋体" w:hAnsi="Arial" w:cs="Arial"/>
          <w:color w:val="393939"/>
          <w:kern w:val="0"/>
          <w:szCs w:val="21"/>
        </w:rPr>
        <w:t xml:space="preserve">Salon at </w:t>
      </w:r>
      <w:proofErr w:type="spellStart"/>
      <w:r w:rsidRPr="005C7F42">
        <w:rPr>
          <w:rFonts w:ascii="Arial" w:eastAsia="宋体" w:hAnsi="Arial" w:cs="Arial"/>
          <w:color w:val="393939"/>
          <w:kern w:val="0"/>
          <w:szCs w:val="21"/>
        </w:rPr>
        <w:t>Tongji</w:t>
      </w:r>
      <w:proofErr w:type="spellEnd"/>
      <w:r w:rsidRPr="005C7F42">
        <w:rPr>
          <w:rFonts w:ascii="Arial" w:eastAsia="宋体" w:hAnsi="Arial" w:cs="Arial"/>
          <w:color w:val="393939"/>
          <w:kern w:val="0"/>
          <w:szCs w:val="21"/>
        </w:rPr>
        <w:t xml:space="preserve"> University by Slav </w:t>
      </w:r>
      <w:proofErr w:type="spellStart"/>
      <w:r w:rsidRPr="005C7F42">
        <w:rPr>
          <w:rFonts w:ascii="Arial" w:eastAsia="宋体" w:hAnsi="Arial" w:cs="Arial"/>
          <w:color w:val="393939"/>
          <w:kern w:val="0"/>
          <w:szCs w:val="21"/>
        </w:rPr>
        <w:t>Hermanowicz</w:t>
      </w:r>
      <w:proofErr w:type="spellEnd"/>
      <w:r w:rsidRPr="005C7F42">
        <w:rPr>
          <w:rFonts w:ascii="Arial" w:eastAsia="宋体" w:hAnsi="Arial" w:cs="Arial"/>
          <w:color w:val="393939"/>
          <w:kern w:val="0"/>
          <w:szCs w:val="21"/>
        </w:rPr>
        <w:br/>
      </w:r>
      <w:r w:rsidRPr="005C7F42">
        <w:rPr>
          <w:rFonts w:ascii="Arial" w:eastAsia="宋体" w:hAnsi="Arial" w:cs="Arial"/>
          <w:color w:val="393939"/>
          <w:kern w:val="0"/>
          <w:szCs w:val="21"/>
        </w:rPr>
        <w:t>主题：学术生涯</w:t>
      </w:r>
      <w:r w:rsidRPr="005C7F42">
        <w:rPr>
          <w:rFonts w:ascii="Arial" w:eastAsia="宋体" w:hAnsi="Arial" w:cs="Arial"/>
          <w:color w:val="393939"/>
          <w:kern w:val="0"/>
          <w:szCs w:val="21"/>
        </w:rPr>
        <w:br/>
        <w:t>Topic</w:t>
      </w:r>
      <w:r w:rsidRPr="005C7F42">
        <w:rPr>
          <w:rFonts w:ascii="Arial" w:eastAsia="宋体" w:hAnsi="Arial" w:cs="Arial"/>
          <w:color w:val="393939"/>
          <w:kern w:val="0"/>
          <w:szCs w:val="21"/>
        </w:rPr>
        <w:t>：</w:t>
      </w:r>
      <w:r w:rsidRPr="005C7F42">
        <w:rPr>
          <w:rFonts w:ascii="Arial" w:eastAsia="宋体" w:hAnsi="Arial" w:cs="Arial"/>
          <w:color w:val="393939"/>
          <w:kern w:val="0"/>
          <w:szCs w:val="21"/>
        </w:rPr>
        <w:t>Academic Career</w:t>
      </w:r>
      <w:r w:rsidRPr="005C7F42">
        <w:rPr>
          <w:rFonts w:ascii="Arial" w:eastAsia="宋体" w:hAnsi="Arial" w:cs="Arial"/>
          <w:color w:val="393939"/>
          <w:kern w:val="0"/>
          <w:szCs w:val="21"/>
        </w:rPr>
        <w:br/>
      </w:r>
    </w:p>
    <w:p w:rsidR="005C7F42" w:rsidRPr="005C7F42" w:rsidRDefault="005C7F42" w:rsidP="005C7F42">
      <w:pPr>
        <w:widowControl/>
        <w:spacing w:before="100" w:beforeAutospacing="1" w:after="100" w:afterAutospacing="1" w:line="375" w:lineRule="atLeast"/>
        <w:jc w:val="left"/>
        <w:rPr>
          <w:rFonts w:ascii="Arial" w:eastAsia="宋体" w:hAnsi="Arial" w:cs="Arial"/>
          <w:color w:val="393939"/>
          <w:kern w:val="0"/>
          <w:szCs w:val="21"/>
        </w:rPr>
      </w:pPr>
      <w:r w:rsidRPr="005C7F42">
        <w:rPr>
          <w:rFonts w:ascii="Arial" w:eastAsia="宋体" w:hAnsi="Arial" w:cs="Arial"/>
          <w:color w:val="393939"/>
          <w:kern w:val="0"/>
          <w:szCs w:val="21"/>
        </w:rPr>
        <w:t>主讲人简介：</w:t>
      </w:r>
      <w:r w:rsidRPr="005C7F42">
        <w:rPr>
          <w:rFonts w:ascii="Arial" w:eastAsia="宋体" w:hAnsi="Arial" w:cs="Arial"/>
          <w:color w:val="393939"/>
          <w:kern w:val="0"/>
          <w:szCs w:val="21"/>
        </w:rPr>
        <w:br/>
        <w:t xml:space="preserve">Slav </w:t>
      </w:r>
      <w:proofErr w:type="spellStart"/>
      <w:r w:rsidRPr="005C7F42">
        <w:rPr>
          <w:rFonts w:ascii="Arial" w:eastAsia="宋体" w:hAnsi="Arial" w:cs="Arial"/>
          <w:color w:val="393939"/>
          <w:kern w:val="0"/>
          <w:szCs w:val="21"/>
        </w:rPr>
        <w:t>Hermanowicz</w:t>
      </w:r>
      <w:proofErr w:type="spellEnd"/>
      <w:r w:rsidRPr="005C7F42">
        <w:rPr>
          <w:rFonts w:ascii="Arial" w:eastAsia="宋体" w:hAnsi="Arial" w:cs="Arial"/>
          <w:color w:val="393939"/>
          <w:kern w:val="0"/>
          <w:szCs w:val="21"/>
        </w:rPr>
        <w:t>教授自从</w:t>
      </w:r>
      <w:r w:rsidRPr="005C7F42">
        <w:rPr>
          <w:rFonts w:ascii="Arial" w:eastAsia="宋体" w:hAnsi="Arial" w:cs="Arial"/>
          <w:color w:val="393939"/>
          <w:kern w:val="0"/>
          <w:szCs w:val="21"/>
        </w:rPr>
        <w:t>1983</w:t>
      </w:r>
      <w:r w:rsidRPr="005C7F42">
        <w:rPr>
          <w:rFonts w:ascii="Arial" w:eastAsia="宋体" w:hAnsi="Arial" w:cs="Arial"/>
          <w:color w:val="393939"/>
          <w:kern w:val="0"/>
          <w:szCs w:val="21"/>
        </w:rPr>
        <w:t>年一直在加州大学伯克利分校从事环境领域的教学和科研工作，涉及研究物理可持续性、水和废水处理，和水资源管理。同时，他</w:t>
      </w:r>
      <w:proofErr w:type="gramStart"/>
      <w:r w:rsidRPr="005C7F42">
        <w:rPr>
          <w:rFonts w:ascii="Arial" w:eastAsia="宋体" w:hAnsi="Arial" w:cs="Arial"/>
          <w:color w:val="393939"/>
          <w:kern w:val="0"/>
          <w:szCs w:val="21"/>
        </w:rPr>
        <w:t>还咨询</w:t>
      </w:r>
      <w:proofErr w:type="gramEnd"/>
      <w:r w:rsidRPr="005C7F42">
        <w:rPr>
          <w:rFonts w:ascii="Arial" w:eastAsia="宋体" w:hAnsi="Arial" w:cs="Arial"/>
          <w:color w:val="393939"/>
          <w:kern w:val="0"/>
          <w:szCs w:val="21"/>
        </w:rPr>
        <w:t>很多国营和私人公司，包括美国、欧洲、亚洲政府和国家的公共事业投资公司、风险投资公司、工程公司和法律顾问。</w:t>
      </w:r>
      <w:r w:rsidRPr="005C7F42">
        <w:rPr>
          <w:rFonts w:ascii="Arial" w:eastAsia="宋体" w:hAnsi="Arial" w:cs="Arial"/>
          <w:color w:val="393939"/>
          <w:kern w:val="0"/>
          <w:szCs w:val="21"/>
        </w:rPr>
        <w:br/>
      </w:r>
      <w:r w:rsidRPr="005C7F42">
        <w:rPr>
          <w:rFonts w:ascii="Arial" w:eastAsia="宋体" w:hAnsi="Arial" w:cs="Arial"/>
          <w:color w:val="393939"/>
          <w:kern w:val="0"/>
          <w:szCs w:val="21"/>
        </w:rPr>
        <w:t>他以多种身份访问</w:t>
      </w:r>
      <w:proofErr w:type="gramStart"/>
      <w:r w:rsidRPr="005C7F42">
        <w:rPr>
          <w:rFonts w:ascii="Arial" w:eastAsia="宋体" w:hAnsi="Arial" w:cs="Arial"/>
          <w:color w:val="393939"/>
          <w:kern w:val="0"/>
          <w:szCs w:val="21"/>
        </w:rPr>
        <w:t>过全球</w:t>
      </w:r>
      <w:proofErr w:type="gramEnd"/>
      <w:r w:rsidRPr="005C7F42">
        <w:rPr>
          <w:rFonts w:ascii="Arial" w:eastAsia="宋体" w:hAnsi="Arial" w:cs="Arial"/>
          <w:color w:val="393939"/>
          <w:kern w:val="0"/>
          <w:szCs w:val="21"/>
        </w:rPr>
        <w:t>很多大学和机构：德国默尼黑工业大学先进技术研究所访问教授、日本北海道大学西原</w:t>
      </w:r>
      <w:proofErr w:type="gramStart"/>
      <w:r w:rsidRPr="005C7F42">
        <w:rPr>
          <w:rFonts w:ascii="Arial" w:eastAsia="宋体" w:hAnsi="Arial" w:cs="Arial"/>
          <w:color w:val="393939"/>
          <w:kern w:val="0"/>
          <w:szCs w:val="21"/>
        </w:rPr>
        <w:t>杰出访问</w:t>
      </w:r>
      <w:proofErr w:type="gramEnd"/>
      <w:r w:rsidRPr="005C7F42">
        <w:rPr>
          <w:rFonts w:ascii="Arial" w:eastAsia="宋体" w:hAnsi="Arial" w:cs="Arial"/>
          <w:color w:val="393939"/>
          <w:kern w:val="0"/>
          <w:szCs w:val="21"/>
        </w:rPr>
        <w:t>教授、西班牙赫罗纳大学加斯帕尔</w:t>
      </w:r>
      <w:r w:rsidRPr="005C7F42">
        <w:rPr>
          <w:rFonts w:ascii="Arial" w:eastAsia="宋体" w:hAnsi="Arial" w:cs="Arial"/>
          <w:color w:val="393939"/>
          <w:kern w:val="0"/>
          <w:szCs w:val="21"/>
        </w:rPr>
        <w:t>de Portola</w:t>
      </w:r>
      <w:r w:rsidRPr="005C7F42">
        <w:rPr>
          <w:rFonts w:ascii="Arial" w:eastAsia="宋体" w:hAnsi="Arial" w:cs="Arial"/>
          <w:color w:val="393939"/>
          <w:kern w:val="0"/>
          <w:szCs w:val="21"/>
        </w:rPr>
        <w:t>学者等。他在维也纳自然资源与应用生命科学大学（</w:t>
      </w:r>
      <w:r w:rsidRPr="005C7F42">
        <w:rPr>
          <w:rFonts w:ascii="Arial" w:eastAsia="宋体" w:hAnsi="Arial" w:cs="Arial"/>
          <w:color w:val="393939"/>
          <w:kern w:val="0"/>
          <w:szCs w:val="21"/>
        </w:rPr>
        <w:t>BOKU</w:t>
      </w:r>
      <w:r w:rsidRPr="005C7F42">
        <w:rPr>
          <w:rFonts w:ascii="Arial" w:eastAsia="宋体" w:hAnsi="Arial" w:cs="Arial"/>
          <w:color w:val="393939"/>
          <w:kern w:val="0"/>
          <w:szCs w:val="21"/>
        </w:rPr>
        <w:t>）被授予可持续发展领域的著名富布莱特杰出成就主席，之后还在该校多年任杰出客座教授。</w:t>
      </w:r>
      <w:r w:rsidRPr="005C7F42">
        <w:rPr>
          <w:rFonts w:ascii="Arial" w:eastAsia="宋体" w:hAnsi="Arial" w:cs="Arial"/>
          <w:color w:val="393939"/>
          <w:kern w:val="0"/>
          <w:szCs w:val="21"/>
        </w:rPr>
        <w:br/>
        <w:t xml:space="preserve">Slav </w:t>
      </w:r>
      <w:proofErr w:type="spellStart"/>
      <w:r w:rsidRPr="005C7F42">
        <w:rPr>
          <w:rFonts w:ascii="Arial" w:eastAsia="宋体" w:hAnsi="Arial" w:cs="Arial"/>
          <w:color w:val="393939"/>
          <w:kern w:val="0"/>
          <w:szCs w:val="21"/>
        </w:rPr>
        <w:t>Hermanowicz</w:t>
      </w:r>
      <w:proofErr w:type="spellEnd"/>
      <w:r w:rsidRPr="005C7F42">
        <w:rPr>
          <w:rFonts w:ascii="Arial" w:eastAsia="宋体" w:hAnsi="Arial" w:cs="Arial"/>
          <w:color w:val="393939"/>
          <w:kern w:val="0"/>
          <w:szCs w:val="21"/>
        </w:rPr>
        <w:t xml:space="preserve"> has been at the University of California at Berkeley since 1983 where he has conducted research and teaching in the area of environmental protection with special emphasis on physical sustainability, water and wastewater treatment, and water management. The focus of his research is on metrics of sustainability, integrated water management, water reuse, biological processes in water and </w:t>
      </w:r>
      <w:proofErr w:type="spellStart"/>
      <w:r w:rsidRPr="005C7F42">
        <w:rPr>
          <w:rFonts w:ascii="Arial" w:eastAsia="宋体" w:hAnsi="Arial" w:cs="Arial"/>
          <w:color w:val="393939"/>
          <w:kern w:val="0"/>
          <w:szCs w:val="21"/>
        </w:rPr>
        <w:t>wastewater,membrane</w:t>
      </w:r>
      <w:proofErr w:type="spellEnd"/>
      <w:r w:rsidRPr="005C7F42">
        <w:rPr>
          <w:rFonts w:ascii="Arial" w:eastAsia="宋体" w:hAnsi="Arial" w:cs="Arial"/>
          <w:color w:val="393939"/>
          <w:kern w:val="0"/>
          <w:szCs w:val="21"/>
        </w:rPr>
        <w:t xml:space="preserve"> bioreactors, and </w:t>
      </w:r>
      <w:proofErr w:type="spellStart"/>
      <w:r w:rsidRPr="005C7F42">
        <w:rPr>
          <w:rFonts w:ascii="Arial" w:eastAsia="宋体" w:hAnsi="Arial" w:cs="Arial"/>
          <w:color w:val="393939"/>
          <w:kern w:val="0"/>
          <w:szCs w:val="21"/>
        </w:rPr>
        <w:t>biostability</w:t>
      </w:r>
      <w:proofErr w:type="spellEnd"/>
      <w:r w:rsidRPr="005C7F42">
        <w:rPr>
          <w:rFonts w:ascii="Arial" w:eastAsia="宋体" w:hAnsi="Arial" w:cs="Arial"/>
          <w:color w:val="393939"/>
          <w:kern w:val="0"/>
          <w:szCs w:val="21"/>
        </w:rPr>
        <w:t xml:space="preserve"> of drinking water. At the same time, he consulted for public and private clients including utilities, venture capital, engineering companies, attorneys, governmental and supranational organizations in the US, EU and Asia. He is also a 111 Program Honorary Visiting Professor and a National High-End Foreign Expert of China at the </w:t>
      </w:r>
      <w:proofErr w:type="spellStart"/>
      <w:r w:rsidRPr="005C7F42">
        <w:rPr>
          <w:rFonts w:ascii="Arial" w:eastAsia="宋体" w:hAnsi="Arial" w:cs="Arial"/>
          <w:color w:val="393939"/>
          <w:kern w:val="0"/>
          <w:szCs w:val="21"/>
        </w:rPr>
        <w:t>Tongji</w:t>
      </w:r>
      <w:proofErr w:type="spellEnd"/>
      <w:r w:rsidRPr="005C7F42">
        <w:rPr>
          <w:rFonts w:ascii="Arial" w:eastAsia="宋体" w:hAnsi="Arial" w:cs="Arial"/>
          <w:color w:val="393939"/>
          <w:kern w:val="0"/>
          <w:szCs w:val="21"/>
        </w:rPr>
        <w:t xml:space="preserve"> University in Shanghai where he manages projects on wastewater treatment and water reuse. </w:t>
      </w:r>
      <w:r w:rsidRPr="005C7F42">
        <w:rPr>
          <w:rFonts w:ascii="Arial" w:eastAsia="宋体" w:hAnsi="Arial" w:cs="Arial"/>
          <w:color w:val="393939"/>
          <w:kern w:val="0"/>
          <w:szCs w:val="21"/>
        </w:rPr>
        <w:br/>
        <w:t xml:space="preserve">His visiting appointments include Visiting Fellow, Institute for Advanced Study, Technical University of Munich, Nishihara Distinguished Visiting Professor at the Hokkaido University, Japan, Gaspar de Portola Scholar at </w:t>
      </w:r>
      <w:proofErr w:type="spellStart"/>
      <w:r w:rsidRPr="005C7F42">
        <w:rPr>
          <w:rFonts w:ascii="Arial" w:eastAsia="宋体" w:hAnsi="Arial" w:cs="Arial"/>
          <w:color w:val="393939"/>
          <w:kern w:val="0"/>
          <w:szCs w:val="21"/>
        </w:rPr>
        <w:t>Universitat</w:t>
      </w:r>
      <w:proofErr w:type="spellEnd"/>
      <w:r w:rsidRPr="005C7F42">
        <w:rPr>
          <w:rFonts w:ascii="Arial" w:eastAsia="宋体" w:hAnsi="Arial" w:cs="Arial"/>
          <w:color w:val="393939"/>
          <w:kern w:val="0"/>
          <w:szCs w:val="21"/>
        </w:rPr>
        <w:t xml:space="preserve"> </w:t>
      </w:r>
      <w:proofErr w:type="spellStart"/>
      <w:r w:rsidRPr="005C7F42">
        <w:rPr>
          <w:rFonts w:ascii="Arial" w:eastAsia="宋体" w:hAnsi="Arial" w:cs="Arial"/>
          <w:color w:val="393939"/>
          <w:kern w:val="0"/>
          <w:szCs w:val="21"/>
        </w:rPr>
        <w:t>Politècnica</w:t>
      </w:r>
      <w:proofErr w:type="spellEnd"/>
      <w:r w:rsidRPr="005C7F42">
        <w:rPr>
          <w:rFonts w:ascii="Arial" w:eastAsia="宋体" w:hAnsi="Arial" w:cs="Arial"/>
          <w:color w:val="393939"/>
          <w:kern w:val="0"/>
          <w:szCs w:val="21"/>
        </w:rPr>
        <w:t xml:space="preserve"> de </w:t>
      </w:r>
      <w:proofErr w:type="spellStart"/>
      <w:r w:rsidRPr="005C7F42">
        <w:rPr>
          <w:rFonts w:ascii="Arial" w:eastAsia="宋体" w:hAnsi="Arial" w:cs="Arial"/>
          <w:color w:val="393939"/>
          <w:kern w:val="0"/>
          <w:szCs w:val="21"/>
        </w:rPr>
        <w:t>Catalunya</w:t>
      </w:r>
      <w:proofErr w:type="spellEnd"/>
      <w:r w:rsidRPr="005C7F42">
        <w:rPr>
          <w:rFonts w:ascii="Arial" w:eastAsia="宋体" w:hAnsi="Arial" w:cs="Arial"/>
          <w:color w:val="393939"/>
          <w:kern w:val="0"/>
          <w:szCs w:val="21"/>
        </w:rPr>
        <w:t xml:space="preserve">, Barcelona, Spain, </w:t>
      </w:r>
      <w:proofErr w:type="gramStart"/>
      <w:r w:rsidRPr="005C7F42">
        <w:rPr>
          <w:rFonts w:ascii="Arial" w:eastAsia="宋体" w:hAnsi="Arial" w:cs="Arial"/>
          <w:color w:val="393939"/>
          <w:kern w:val="0"/>
          <w:szCs w:val="21"/>
        </w:rPr>
        <w:t>Distinguished</w:t>
      </w:r>
      <w:proofErr w:type="gramEnd"/>
      <w:r w:rsidRPr="005C7F42">
        <w:rPr>
          <w:rFonts w:ascii="Arial" w:eastAsia="宋体" w:hAnsi="Arial" w:cs="Arial"/>
          <w:color w:val="393939"/>
          <w:kern w:val="0"/>
          <w:szCs w:val="21"/>
        </w:rPr>
        <w:t xml:space="preserve"> Visiting Professor in </w:t>
      </w:r>
      <w:proofErr w:type="spellStart"/>
      <w:r w:rsidRPr="005C7F42">
        <w:rPr>
          <w:rFonts w:ascii="Arial" w:eastAsia="宋体" w:hAnsi="Arial" w:cs="Arial"/>
          <w:color w:val="393939"/>
          <w:kern w:val="0"/>
          <w:szCs w:val="21"/>
        </w:rPr>
        <w:t>Universitat</w:t>
      </w:r>
      <w:proofErr w:type="spellEnd"/>
      <w:r w:rsidRPr="005C7F42">
        <w:rPr>
          <w:rFonts w:ascii="Arial" w:eastAsia="宋体" w:hAnsi="Arial" w:cs="Arial"/>
          <w:color w:val="393939"/>
          <w:kern w:val="0"/>
          <w:szCs w:val="21"/>
        </w:rPr>
        <w:t xml:space="preserve"> de Girona, Spain. He was awarded a prestigious Fulbright Distinguished Chair in Sustainability at the University of Natural Resources and Applied Life Sciences (BOKU) in Vienna and has been a Distinguished Guest Professor at BOKU in the following years. He has been educated in his native Poland (M.Sc.) and at the University of Toronto (Ph.D.).</w:t>
      </w:r>
    </w:p>
    <w:p w:rsidR="005C7F42" w:rsidRPr="005C7F42" w:rsidRDefault="005C7F42" w:rsidP="005C7F42">
      <w:pPr>
        <w:widowControl/>
        <w:spacing w:before="100" w:beforeAutospacing="1" w:after="100" w:afterAutospacing="1" w:line="375" w:lineRule="atLeast"/>
        <w:jc w:val="left"/>
        <w:rPr>
          <w:rFonts w:ascii="Arial" w:eastAsia="宋体" w:hAnsi="Arial" w:cs="Arial"/>
          <w:color w:val="393939"/>
          <w:kern w:val="0"/>
          <w:szCs w:val="21"/>
        </w:rPr>
      </w:pPr>
      <w:r w:rsidRPr="005C7F42">
        <w:rPr>
          <w:rFonts w:ascii="Arial" w:eastAsia="宋体" w:hAnsi="Arial" w:cs="Arial"/>
          <w:color w:val="393939"/>
          <w:kern w:val="0"/>
          <w:szCs w:val="21"/>
        </w:rPr>
        <w:lastRenderedPageBreak/>
        <w:br/>
      </w:r>
      <w:r w:rsidRPr="005C7F42">
        <w:rPr>
          <w:rFonts w:ascii="Arial" w:eastAsia="宋体" w:hAnsi="Arial" w:cs="Arial"/>
          <w:color w:val="393939"/>
          <w:kern w:val="0"/>
          <w:szCs w:val="21"/>
        </w:rPr>
        <w:t>沙龙简介：</w:t>
      </w:r>
      <w:r w:rsidRPr="005C7F42">
        <w:rPr>
          <w:rFonts w:ascii="Arial" w:eastAsia="宋体" w:hAnsi="Arial" w:cs="Arial"/>
          <w:color w:val="393939"/>
          <w:kern w:val="0"/>
          <w:szCs w:val="21"/>
        </w:rPr>
        <w:br/>
      </w:r>
      <w:r w:rsidRPr="005C7F42">
        <w:rPr>
          <w:rFonts w:ascii="Arial" w:eastAsia="宋体" w:hAnsi="Arial" w:cs="Arial"/>
          <w:color w:val="393939"/>
          <w:kern w:val="0"/>
          <w:szCs w:val="21"/>
        </w:rPr>
        <w:t>每位进行博士学位阶段学习并致力于研究的研究生都会将学术生涯作为其职业追求。博士学习是为今后的学术准备了一个方向</w:t>
      </w:r>
      <w:r w:rsidRPr="005C7F42">
        <w:rPr>
          <w:rFonts w:ascii="Arial" w:eastAsia="宋体" w:hAnsi="Arial" w:cs="Arial"/>
          <w:color w:val="393939"/>
          <w:kern w:val="0"/>
          <w:szCs w:val="21"/>
        </w:rPr>
        <w:t>—</w:t>
      </w:r>
      <w:r w:rsidRPr="005C7F42">
        <w:rPr>
          <w:rFonts w:ascii="Arial" w:eastAsia="宋体" w:hAnsi="Arial" w:cs="Arial"/>
          <w:color w:val="393939"/>
          <w:kern w:val="0"/>
          <w:szCs w:val="21"/>
        </w:rPr>
        <w:t>进行聚焦性研究和在相应学术期刊上发表成果。这两项活动都需要包装性技巧，内含设想、现有知识集成、实验方案制订和运行管理、时间安排、写作和口头表达。获得这此技巧的模式就是在学术导师的指导下的个人学徒关系。从这方面讲，跟一个高产的并且投缘的导师非常重要。一个博士生通过这种手把手的教育模式能学到很多。</w:t>
      </w:r>
      <w:r w:rsidRPr="005C7F42">
        <w:rPr>
          <w:rFonts w:ascii="Arial" w:eastAsia="宋体" w:hAnsi="Arial" w:cs="Arial"/>
          <w:color w:val="393939"/>
          <w:kern w:val="0"/>
          <w:szCs w:val="21"/>
        </w:rPr>
        <w:br/>
      </w:r>
      <w:r w:rsidRPr="005C7F42">
        <w:rPr>
          <w:rFonts w:ascii="Arial" w:eastAsia="宋体" w:hAnsi="Arial" w:cs="Arial"/>
          <w:color w:val="393939"/>
          <w:kern w:val="0"/>
          <w:szCs w:val="21"/>
        </w:rPr>
        <w:t>博士生还不能应付一个年青的教职的很多其实职责，因为他们刚从实验室或图书馆学术阶段转变到现代学术世界的现实事务。这些现实事务包括有效的教学、管理研究团队、发表文章和退稿、终身职位过程、为研究和单位申请经费、国际交往、参与学术活动（如：组织会议）、扩展自己的学术圈子和处理令人厌恶的学术政策。年青的教授往往很快感到压力！</w:t>
      </w:r>
    </w:p>
    <w:p w:rsidR="005C7F42" w:rsidRPr="005C7F42" w:rsidRDefault="005C7F42" w:rsidP="005C7F42">
      <w:pPr>
        <w:widowControl/>
        <w:spacing w:before="100" w:beforeAutospacing="1" w:after="100" w:afterAutospacing="1" w:line="375" w:lineRule="atLeast"/>
        <w:jc w:val="left"/>
        <w:rPr>
          <w:rFonts w:ascii="Arial" w:eastAsia="宋体" w:hAnsi="Arial" w:cs="Arial"/>
          <w:color w:val="393939"/>
          <w:kern w:val="0"/>
          <w:szCs w:val="21"/>
        </w:rPr>
      </w:pPr>
      <w:r w:rsidRPr="005C7F42">
        <w:rPr>
          <w:rFonts w:ascii="Arial" w:eastAsia="宋体" w:hAnsi="Arial" w:cs="Arial"/>
          <w:color w:val="393939"/>
          <w:kern w:val="0"/>
          <w:szCs w:val="21"/>
        </w:rPr>
        <w:t xml:space="preserve">Academic career is often the goal of graduate students who embark on their doctoral programs with a vision of research as their professional pursuit. The doctoral studies prepare such future academics in one area – conducting a rather focused research and dissemination of results in scholarly journals. Both of these activities require a setoff skills including imagination, integration of current knowledge, planning and managing experiments, time management, written and oral communications. The model for acquiring the skills is still of a personal apprenticeship under an academic mentor. In this context having a relationship with the mentor that is productive and congenial is very important. A doctoral student can learn a lot from this hands-on educational model. </w:t>
      </w:r>
      <w:r w:rsidRPr="005C7F42">
        <w:rPr>
          <w:rFonts w:ascii="Arial" w:eastAsia="宋体" w:hAnsi="Arial" w:cs="Arial"/>
          <w:color w:val="393939"/>
          <w:kern w:val="0"/>
          <w:szCs w:val="21"/>
        </w:rPr>
        <w:br/>
        <w:t xml:space="preserve">Yet the doctoral studies do not address many other responsibilities of a young academic faculty who are commonly transported from a lab or a library study to the realities of the modern academic world. These realities include effective teaching, managing research teams, publishing or perishing, the tenure process, fund raising for research and for institutional needs, international contacts, involvement in professional activities (e.g., conference organizing), developing personal contacts with other researchers and handling often </w:t>
      </w:r>
      <w:proofErr w:type="spellStart"/>
      <w:r w:rsidRPr="005C7F42">
        <w:rPr>
          <w:rFonts w:ascii="Arial" w:eastAsia="宋体" w:hAnsi="Arial" w:cs="Arial"/>
          <w:color w:val="393939"/>
          <w:kern w:val="0"/>
          <w:szCs w:val="21"/>
        </w:rPr>
        <w:t>treacherousacademic</w:t>
      </w:r>
      <w:proofErr w:type="spellEnd"/>
      <w:r w:rsidRPr="005C7F42">
        <w:rPr>
          <w:rFonts w:ascii="Arial" w:eastAsia="宋体" w:hAnsi="Arial" w:cs="Arial"/>
          <w:color w:val="393939"/>
          <w:kern w:val="0"/>
          <w:szCs w:val="21"/>
        </w:rPr>
        <w:t xml:space="preserve"> office politics. The plate of a young professor is suddenly very full!</w:t>
      </w:r>
    </w:p>
    <w:p w:rsidR="005C7F42" w:rsidRPr="005C7F42" w:rsidRDefault="005C7F42" w:rsidP="005C7F42">
      <w:pPr>
        <w:widowControl/>
        <w:spacing w:before="100" w:beforeAutospacing="1" w:after="100" w:afterAutospacing="1" w:line="375" w:lineRule="atLeast"/>
        <w:jc w:val="left"/>
        <w:rPr>
          <w:rFonts w:ascii="Arial" w:eastAsia="宋体" w:hAnsi="Arial" w:cs="Arial"/>
          <w:color w:val="393939"/>
          <w:kern w:val="0"/>
          <w:szCs w:val="21"/>
        </w:rPr>
      </w:pPr>
      <w:r w:rsidRPr="005C7F42">
        <w:rPr>
          <w:rFonts w:ascii="Arial" w:eastAsia="宋体" w:hAnsi="Arial" w:cs="Arial"/>
          <w:color w:val="393939"/>
          <w:kern w:val="0"/>
          <w:szCs w:val="21"/>
        </w:rPr>
        <w:t>时间：</w:t>
      </w:r>
      <w:r w:rsidRPr="005C7F42">
        <w:rPr>
          <w:rFonts w:ascii="Arial" w:eastAsia="宋体" w:hAnsi="Arial" w:cs="Arial"/>
          <w:color w:val="393939"/>
          <w:kern w:val="0"/>
          <w:szCs w:val="21"/>
        </w:rPr>
        <w:t>2015</w:t>
      </w:r>
      <w:r w:rsidRPr="005C7F42">
        <w:rPr>
          <w:rFonts w:ascii="Arial" w:eastAsia="宋体" w:hAnsi="Arial" w:cs="Arial"/>
          <w:color w:val="393939"/>
          <w:kern w:val="0"/>
          <w:szCs w:val="21"/>
        </w:rPr>
        <w:t>年</w:t>
      </w:r>
      <w:r w:rsidRPr="005C7F42">
        <w:rPr>
          <w:rFonts w:ascii="Arial" w:eastAsia="宋体" w:hAnsi="Arial" w:cs="Arial"/>
          <w:color w:val="393939"/>
          <w:kern w:val="0"/>
          <w:szCs w:val="21"/>
        </w:rPr>
        <w:t>6</w:t>
      </w:r>
      <w:r w:rsidRPr="005C7F42">
        <w:rPr>
          <w:rFonts w:ascii="Arial" w:eastAsia="宋体" w:hAnsi="Arial" w:cs="Arial"/>
          <w:color w:val="393939"/>
          <w:kern w:val="0"/>
          <w:szCs w:val="21"/>
        </w:rPr>
        <w:t>月</w:t>
      </w:r>
      <w:r w:rsidRPr="005C7F42">
        <w:rPr>
          <w:rFonts w:ascii="Arial" w:eastAsia="宋体" w:hAnsi="Arial" w:cs="Arial"/>
          <w:color w:val="393939"/>
          <w:kern w:val="0"/>
          <w:szCs w:val="21"/>
        </w:rPr>
        <w:t>6</w:t>
      </w:r>
      <w:r w:rsidRPr="005C7F42">
        <w:rPr>
          <w:rFonts w:ascii="Arial" w:eastAsia="宋体" w:hAnsi="Arial" w:cs="Arial"/>
          <w:color w:val="393939"/>
          <w:kern w:val="0"/>
          <w:szCs w:val="21"/>
        </w:rPr>
        <w:t>日（周六）</w:t>
      </w:r>
      <w:r w:rsidRPr="005C7F42">
        <w:rPr>
          <w:rFonts w:ascii="Arial" w:eastAsia="宋体" w:hAnsi="Arial" w:cs="Arial"/>
          <w:color w:val="393939"/>
          <w:kern w:val="0"/>
          <w:szCs w:val="21"/>
        </w:rPr>
        <w:t>9:00-12:00</w:t>
      </w:r>
      <w:r w:rsidRPr="005C7F42">
        <w:rPr>
          <w:rFonts w:ascii="Arial" w:eastAsia="宋体" w:hAnsi="Arial" w:cs="Arial"/>
          <w:color w:val="393939"/>
          <w:kern w:val="0"/>
          <w:szCs w:val="21"/>
        </w:rPr>
        <w:br/>
      </w:r>
      <w:r w:rsidRPr="005C7F42">
        <w:rPr>
          <w:rFonts w:ascii="Arial" w:eastAsia="宋体" w:hAnsi="Arial" w:cs="Arial"/>
          <w:color w:val="393939"/>
          <w:kern w:val="0"/>
          <w:szCs w:val="21"/>
        </w:rPr>
        <w:t>地点：瑞安楼一楼多功能厅</w:t>
      </w:r>
      <w:r w:rsidRPr="005C7F42">
        <w:rPr>
          <w:rFonts w:ascii="Arial" w:eastAsia="宋体" w:hAnsi="Arial" w:cs="Arial"/>
          <w:color w:val="393939"/>
          <w:kern w:val="0"/>
          <w:szCs w:val="21"/>
        </w:rPr>
        <w:br/>
      </w:r>
      <w:r w:rsidRPr="005C7F42">
        <w:rPr>
          <w:rFonts w:ascii="Arial" w:eastAsia="宋体" w:hAnsi="Arial" w:cs="Arial"/>
          <w:color w:val="393939"/>
          <w:kern w:val="0"/>
          <w:szCs w:val="21"/>
        </w:rPr>
        <w:t>语言：英语</w:t>
      </w:r>
      <w:r w:rsidRPr="005C7F42">
        <w:rPr>
          <w:rFonts w:ascii="Arial" w:eastAsia="宋体" w:hAnsi="Arial" w:cs="Arial"/>
          <w:color w:val="393939"/>
          <w:kern w:val="0"/>
          <w:szCs w:val="21"/>
        </w:rPr>
        <w:br/>
      </w:r>
      <w:r w:rsidRPr="005C7F42">
        <w:rPr>
          <w:rFonts w:ascii="Arial" w:eastAsia="宋体" w:hAnsi="Arial" w:cs="Arial"/>
          <w:color w:val="393939"/>
          <w:kern w:val="0"/>
          <w:szCs w:val="21"/>
        </w:rPr>
        <w:t>主办单位：同济大学研究生院、外事办公室、环境科学与工程学院</w:t>
      </w:r>
      <w:r w:rsidRPr="005C7F42">
        <w:rPr>
          <w:rFonts w:ascii="Arial" w:eastAsia="宋体" w:hAnsi="Arial" w:cs="Arial"/>
          <w:color w:val="393939"/>
          <w:kern w:val="0"/>
          <w:szCs w:val="21"/>
        </w:rPr>
        <w:br/>
      </w:r>
      <w:r w:rsidRPr="005C7F42">
        <w:rPr>
          <w:rFonts w:ascii="Arial" w:eastAsia="宋体" w:hAnsi="Arial" w:cs="Arial"/>
          <w:color w:val="393939"/>
          <w:kern w:val="0"/>
          <w:szCs w:val="21"/>
        </w:rPr>
        <w:t>特别提醒：</w:t>
      </w:r>
      <w:r w:rsidRPr="005C7F42">
        <w:rPr>
          <w:rFonts w:ascii="Arial" w:eastAsia="宋体" w:hAnsi="Arial" w:cs="Arial"/>
          <w:color w:val="393939"/>
          <w:kern w:val="0"/>
          <w:szCs w:val="21"/>
        </w:rPr>
        <w:br/>
        <w:t>1.</w:t>
      </w:r>
      <w:r w:rsidRPr="005C7F42">
        <w:rPr>
          <w:rFonts w:ascii="Arial" w:eastAsia="宋体" w:hAnsi="Arial" w:cs="Arial"/>
          <w:color w:val="393939"/>
          <w:kern w:val="0"/>
          <w:szCs w:val="21"/>
        </w:rPr>
        <w:t>本次沙龙限</w:t>
      </w:r>
      <w:r w:rsidRPr="005C7F42">
        <w:rPr>
          <w:rFonts w:ascii="Arial" w:eastAsia="宋体" w:hAnsi="Arial" w:cs="Arial"/>
          <w:color w:val="393939"/>
          <w:kern w:val="0"/>
          <w:szCs w:val="21"/>
        </w:rPr>
        <w:t>40</w:t>
      </w:r>
      <w:r w:rsidRPr="005C7F42">
        <w:rPr>
          <w:rFonts w:ascii="Arial" w:eastAsia="宋体" w:hAnsi="Arial" w:cs="Arial"/>
          <w:color w:val="393939"/>
          <w:kern w:val="0"/>
          <w:szCs w:val="21"/>
        </w:rPr>
        <w:t>人参加（优先考虑博士生），请在</w:t>
      </w:r>
      <w:r w:rsidRPr="005C7F42">
        <w:rPr>
          <w:rFonts w:ascii="Arial" w:eastAsia="宋体" w:hAnsi="Arial" w:cs="Arial"/>
          <w:color w:val="393939"/>
          <w:kern w:val="0"/>
          <w:szCs w:val="21"/>
        </w:rPr>
        <w:t>6</w:t>
      </w:r>
      <w:r w:rsidRPr="005C7F42">
        <w:rPr>
          <w:rFonts w:ascii="Arial" w:eastAsia="宋体" w:hAnsi="Arial" w:cs="Arial"/>
          <w:color w:val="393939"/>
          <w:kern w:val="0"/>
          <w:szCs w:val="21"/>
        </w:rPr>
        <w:t>月</w:t>
      </w:r>
      <w:r w:rsidRPr="005C7F42">
        <w:rPr>
          <w:rFonts w:ascii="Arial" w:eastAsia="宋体" w:hAnsi="Arial" w:cs="Arial"/>
          <w:color w:val="393939"/>
          <w:kern w:val="0"/>
          <w:szCs w:val="21"/>
        </w:rPr>
        <w:t>4</w:t>
      </w:r>
      <w:r w:rsidRPr="005C7F42">
        <w:rPr>
          <w:rFonts w:ascii="Arial" w:eastAsia="宋体" w:hAnsi="Arial" w:cs="Arial"/>
          <w:color w:val="393939"/>
          <w:kern w:val="0"/>
          <w:szCs w:val="21"/>
        </w:rPr>
        <w:t>日</w:t>
      </w:r>
      <w:r w:rsidRPr="005C7F42">
        <w:rPr>
          <w:rFonts w:ascii="Arial" w:eastAsia="宋体" w:hAnsi="Arial" w:cs="Arial"/>
          <w:color w:val="393939"/>
          <w:kern w:val="0"/>
          <w:szCs w:val="21"/>
        </w:rPr>
        <w:t>16:00</w:t>
      </w:r>
      <w:r w:rsidRPr="005C7F42">
        <w:rPr>
          <w:rFonts w:ascii="Arial" w:eastAsia="宋体" w:hAnsi="Arial" w:cs="Arial"/>
          <w:color w:val="393939"/>
          <w:kern w:val="0"/>
          <w:szCs w:val="21"/>
        </w:rPr>
        <w:t>前</w:t>
      </w:r>
      <w:r w:rsidRPr="005C7F42">
        <w:rPr>
          <w:rFonts w:ascii="Arial" w:eastAsia="宋体" w:hAnsi="Arial" w:cs="Arial"/>
          <w:color w:val="393939"/>
          <w:kern w:val="0"/>
          <w:szCs w:val="21"/>
        </w:rPr>
        <w:t>email</w:t>
      </w:r>
      <w:r w:rsidRPr="005C7F42">
        <w:rPr>
          <w:rFonts w:ascii="Arial" w:eastAsia="宋体" w:hAnsi="Arial" w:cs="Arial"/>
          <w:color w:val="393939"/>
          <w:kern w:val="0"/>
          <w:szCs w:val="21"/>
        </w:rPr>
        <w:t>至</w:t>
      </w:r>
      <w:r w:rsidRPr="005C7F42">
        <w:rPr>
          <w:rFonts w:ascii="Arial" w:eastAsia="宋体" w:hAnsi="Arial" w:cs="Arial"/>
          <w:color w:val="393939"/>
          <w:kern w:val="0"/>
          <w:szCs w:val="21"/>
        </w:rPr>
        <w:t>pyc@tongji.edu.cn</w:t>
      </w:r>
      <w:r w:rsidRPr="005C7F42">
        <w:rPr>
          <w:rFonts w:ascii="Arial" w:eastAsia="宋体" w:hAnsi="Arial" w:cs="Arial"/>
          <w:color w:val="393939"/>
          <w:kern w:val="0"/>
          <w:szCs w:val="21"/>
        </w:rPr>
        <w:t>报名。（邮件主题：</w:t>
      </w:r>
      <w:r w:rsidRPr="005C7F42">
        <w:rPr>
          <w:rFonts w:ascii="Arial" w:eastAsia="宋体" w:hAnsi="Arial" w:cs="Arial"/>
          <w:color w:val="393939"/>
          <w:kern w:val="0"/>
          <w:szCs w:val="21"/>
        </w:rPr>
        <w:t>“</w:t>
      </w:r>
      <w:r w:rsidRPr="005C7F42">
        <w:rPr>
          <w:rFonts w:ascii="Arial" w:eastAsia="宋体" w:hAnsi="Arial" w:cs="Arial"/>
          <w:color w:val="393939"/>
          <w:kern w:val="0"/>
          <w:szCs w:val="21"/>
        </w:rPr>
        <w:t>报名</w:t>
      </w:r>
      <w:r w:rsidRPr="005C7F42">
        <w:rPr>
          <w:rFonts w:ascii="Arial" w:eastAsia="宋体" w:hAnsi="Arial" w:cs="Arial"/>
          <w:color w:val="393939"/>
          <w:kern w:val="0"/>
          <w:szCs w:val="21"/>
        </w:rPr>
        <w:t>6</w:t>
      </w:r>
      <w:r w:rsidRPr="005C7F42">
        <w:rPr>
          <w:rFonts w:ascii="Arial" w:eastAsia="宋体" w:hAnsi="Arial" w:cs="Arial"/>
          <w:color w:val="393939"/>
          <w:kern w:val="0"/>
          <w:szCs w:val="21"/>
        </w:rPr>
        <w:t>月</w:t>
      </w:r>
      <w:r w:rsidRPr="005C7F42">
        <w:rPr>
          <w:rFonts w:ascii="Arial" w:eastAsia="宋体" w:hAnsi="Arial" w:cs="Arial"/>
          <w:color w:val="393939"/>
          <w:kern w:val="0"/>
          <w:szCs w:val="21"/>
        </w:rPr>
        <w:t>6</w:t>
      </w:r>
      <w:r w:rsidRPr="005C7F42">
        <w:rPr>
          <w:rFonts w:ascii="Arial" w:eastAsia="宋体" w:hAnsi="Arial" w:cs="Arial"/>
          <w:color w:val="393939"/>
          <w:kern w:val="0"/>
          <w:szCs w:val="21"/>
        </w:rPr>
        <w:t>日沙龙</w:t>
      </w:r>
      <w:r w:rsidRPr="005C7F42">
        <w:rPr>
          <w:rFonts w:ascii="Arial" w:eastAsia="宋体" w:hAnsi="Arial" w:cs="Arial"/>
          <w:color w:val="393939"/>
          <w:kern w:val="0"/>
          <w:szCs w:val="21"/>
        </w:rPr>
        <w:t>”</w:t>
      </w:r>
      <w:r w:rsidRPr="005C7F42">
        <w:rPr>
          <w:rFonts w:ascii="Arial" w:eastAsia="宋体" w:hAnsi="Arial" w:cs="Arial"/>
          <w:color w:val="393939"/>
          <w:kern w:val="0"/>
          <w:szCs w:val="21"/>
        </w:rPr>
        <w:t>；邮件内容：学院、专业、学号、姓名、联系电话。我们会在</w:t>
      </w:r>
      <w:r w:rsidRPr="005C7F42">
        <w:rPr>
          <w:rFonts w:ascii="Arial" w:eastAsia="宋体" w:hAnsi="Arial" w:cs="Arial"/>
          <w:color w:val="393939"/>
          <w:kern w:val="0"/>
          <w:szCs w:val="21"/>
        </w:rPr>
        <w:t>6</w:t>
      </w:r>
      <w:r w:rsidRPr="005C7F42">
        <w:rPr>
          <w:rFonts w:ascii="Arial" w:eastAsia="宋体" w:hAnsi="Arial" w:cs="Arial"/>
          <w:color w:val="393939"/>
          <w:kern w:val="0"/>
          <w:szCs w:val="21"/>
        </w:rPr>
        <w:t>月</w:t>
      </w:r>
      <w:r w:rsidRPr="005C7F42">
        <w:rPr>
          <w:rFonts w:ascii="Arial" w:eastAsia="宋体" w:hAnsi="Arial" w:cs="Arial"/>
          <w:color w:val="393939"/>
          <w:kern w:val="0"/>
          <w:szCs w:val="21"/>
        </w:rPr>
        <w:t>5</w:t>
      </w:r>
      <w:r w:rsidRPr="005C7F42">
        <w:rPr>
          <w:rFonts w:ascii="Arial" w:eastAsia="宋体" w:hAnsi="Arial" w:cs="Arial"/>
          <w:color w:val="393939"/>
          <w:kern w:val="0"/>
          <w:szCs w:val="21"/>
        </w:rPr>
        <w:t>日电话告知被录取参加沙龙的学生。）</w:t>
      </w:r>
      <w:r w:rsidRPr="005C7F42">
        <w:rPr>
          <w:rFonts w:ascii="Arial" w:eastAsia="宋体" w:hAnsi="Arial" w:cs="Arial"/>
          <w:color w:val="393939"/>
          <w:kern w:val="0"/>
          <w:szCs w:val="21"/>
        </w:rPr>
        <w:br/>
        <w:t xml:space="preserve">2. </w:t>
      </w:r>
      <w:r w:rsidRPr="005C7F42">
        <w:rPr>
          <w:rFonts w:ascii="Arial" w:eastAsia="宋体" w:hAnsi="Arial" w:cs="Arial"/>
          <w:color w:val="393939"/>
          <w:kern w:val="0"/>
          <w:szCs w:val="21"/>
        </w:rPr>
        <w:t>如果你想及时获知同济高端国际讲堂的最新信息，请关注同济研究生院主页</w:t>
      </w:r>
      <w:r w:rsidRPr="005C7F42">
        <w:rPr>
          <w:rFonts w:ascii="Arial" w:eastAsia="宋体" w:hAnsi="Arial" w:cs="Arial"/>
          <w:color w:val="393939"/>
          <w:kern w:val="0"/>
          <w:szCs w:val="21"/>
        </w:rPr>
        <w:t>http://gs.tongji.edu.cn</w:t>
      </w:r>
    </w:p>
    <w:p w:rsidR="00717F94" w:rsidRPr="005C7F42" w:rsidRDefault="00717F94"/>
    <w:sectPr w:rsidR="00717F94" w:rsidRPr="005C7F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F42"/>
    <w:rsid w:val="0021474F"/>
    <w:rsid w:val="005C7F42"/>
    <w:rsid w:val="006F02E7"/>
    <w:rsid w:val="00717F94"/>
    <w:rsid w:val="00A12C58"/>
    <w:rsid w:val="00C73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B074C-A075-4DD8-984C-88183FA1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91789">
      <w:bodyDiv w:val="1"/>
      <w:marLeft w:val="0"/>
      <w:marRight w:val="0"/>
      <w:marTop w:val="300"/>
      <w:marBottom w:val="0"/>
      <w:divBdr>
        <w:top w:val="none" w:sz="0" w:space="0" w:color="auto"/>
        <w:left w:val="none" w:sz="0" w:space="0" w:color="auto"/>
        <w:bottom w:val="none" w:sz="0" w:space="0" w:color="auto"/>
        <w:right w:val="none" w:sz="0" w:space="0" w:color="auto"/>
      </w:divBdr>
      <w:divsChild>
        <w:div w:id="2054845539">
          <w:marLeft w:val="0"/>
          <w:marRight w:val="0"/>
          <w:marTop w:val="0"/>
          <w:marBottom w:val="0"/>
          <w:divBdr>
            <w:top w:val="none" w:sz="0" w:space="0" w:color="auto"/>
            <w:left w:val="none" w:sz="0" w:space="0" w:color="auto"/>
            <w:bottom w:val="none" w:sz="0" w:space="0" w:color="auto"/>
            <w:right w:val="none" w:sz="0" w:space="0" w:color="auto"/>
          </w:divBdr>
          <w:divsChild>
            <w:div w:id="152071115">
              <w:marLeft w:val="0"/>
              <w:marRight w:val="0"/>
              <w:marTop w:val="0"/>
              <w:marBottom w:val="0"/>
              <w:divBdr>
                <w:top w:val="single" w:sz="6" w:space="0" w:color="E3E3E3"/>
                <w:left w:val="none" w:sz="0" w:space="0" w:color="auto"/>
                <w:bottom w:val="none" w:sz="0" w:space="0" w:color="auto"/>
                <w:right w:val="none" w:sz="0" w:space="0" w:color="auto"/>
              </w:divBdr>
              <w:divsChild>
                <w:div w:id="987785414">
                  <w:marLeft w:val="0"/>
                  <w:marRight w:val="0"/>
                  <w:marTop w:val="0"/>
                  <w:marBottom w:val="0"/>
                  <w:divBdr>
                    <w:top w:val="none" w:sz="0" w:space="0" w:color="auto"/>
                    <w:left w:val="none" w:sz="0" w:space="0" w:color="auto"/>
                    <w:bottom w:val="none" w:sz="0" w:space="0" w:color="auto"/>
                    <w:right w:val="none" w:sz="0" w:space="0" w:color="auto"/>
                  </w:divBdr>
                  <w:divsChild>
                    <w:div w:id="517234833">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袁媛</dc:creator>
  <cp:keywords/>
  <dc:description/>
  <cp:lastModifiedBy>袁媛</cp:lastModifiedBy>
  <cp:revision>1</cp:revision>
  <dcterms:created xsi:type="dcterms:W3CDTF">2015-06-03T05:55:00Z</dcterms:created>
  <dcterms:modified xsi:type="dcterms:W3CDTF">2015-06-03T05:57:00Z</dcterms:modified>
</cp:coreProperties>
</file>